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3EB62" w14:textId="77777777" w:rsidR="004A43D7" w:rsidRPr="004A43D7" w:rsidRDefault="004A43D7" w:rsidP="004A43D7">
      <w:pPr>
        <w:widowControl/>
        <w:spacing w:before="100" w:beforeAutospacing="1" w:after="100" w:afterAutospacing="1"/>
        <w:jc w:val="left"/>
        <w:outlineLvl w:val="1"/>
        <w:rPr>
          <w:rFonts w:ascii="Times" w:eastAsia="Times New Roman" w:hAnsi="Times" w:cs="Times New Roman"/>
          <w:b/>
          <w:bCs/>
          <w:sz w:val="36"/>
          <w:szCs w:val="36"/>
        </w:rPr>
      </w:pPr>
      <w:r w:rsidRPr="004A43D7">
        <w:rPr>
          <w:rFonts w:ascii="Times" w:eastAsia="Times New Roman" w:hAnsi="Times" w:cs="Times New Roman"/>
          <w:b/>
          <w:bCs/>
          <w:sz w:val="36"/>
          <w:szCs w:val="36"/>
          <w:lang w:val="en"/>
        </w:rPr>
        <w:t>Structural Adjustment</w:t>
      </w:r>
    </w:p>
    <w:p w14:paraId="4899C620" w14:textId="77777777" w:rsidR="004A43D7" w:rsidRPr="004A43D7" w:rsidRDefault="004A43D7" w:rsidP="004A43D7">
      <w:pPr>
        <w:widowControl/>
        <w:spacing w:before="100" w:beforeAutospacing="1" w:after="100" w:afterAutospacing="1"/>
        <w:jc w:val="left"/>
        <w:rPr>
          <w:rFonts w:ascii="Times" w:eastAsia="ヒラギノ明朝 ProN W3" w:hAnsi="Times" w:cs="Times New Roman"/>
          <w:sz w:val="20"/>
          <w:szCs w:val="20"/>
        </w:rPr>
      </w:pPr>
      <w:r w:rsidRPr="004A43D7">
        <w:rPr>
          <w:rFonts w:ascii="Times" w:eastAsia="ヒラギノ明朝 ProN W3" w:hAnsi="Times" w:cs="Times New Roman"/>
          <w:sz w:val="20"/>
          <w:szCs w:val="20"/>
        </w:rPr>
        <w:t>Economic policies imposed by the IMF in exchange of new loans or the rescheduling of old loans.</w:t>
      </w:r>
    </w:p>
    <w:p w14:paraId="4E5283F4" w14:textId="281FBDB1" w:rsidR="004A43D7" w:rsidRPr="004A43D7" w:rsidRDefault="004A43D7" w:rsidP="004A43D7">
      <w:pPr>
        <w:widowControl/>
        <w:spacing w:before="100" w:beforeAutospacing="1" w:after="100" w:afterAutospacing="1"/>
        <w:jc w:val="left"/>
        <w:rPr>
          <w:rFonts w:ascii="Times" w:eastAsia="ヒラギノ明朝 ProN W3" w:hAnsi="Times" w:cs="Times New Roman"/>
          <w:sz w:val="20"/>
          <w:szCs w:val="20"/>
        </w:rPr>
      </w:pPr>
      <w:r w:rsidRPr="004A43D7">
        <w:rPr>
          <w:rFonts w:ascii="Times" w:eastAsia="ヒラギノ明朝 ProN W3" w:hAnsi="Times" w:cs="Times New Roman"/>
          <w:sz w:val="20"/>
          <w:szCs w:val="20"/>
        </w:rPr>
        <w:t>Structural Adjustments policies were enforced in the early 1980 to qualify countries for new loans or for debt rescheduling by the IMF and the World Bank. The requested kind of adjustment aims at ensuring that the country can again service its external debt. Structural adjustment usually combines the following elements</w:t>
      </w:r>
      <w:bookmarkStart w:id="0" w:name="_GoBack"/>
      <w:bookmarkEnd w:id="0"/>
      <w:r w:rsidRPr="004A43D7">
        <w:rPr>
          <w:rFonts w:ascii="Times" w:eastAsia="ヒラギノ明朝 ProN W3" w:hAnsi="Times" w:cs="Times New Roman"/>
          <w:sz w:val="20"/>
          <w:szCs w:val="20"/>
        </w:rPr>
        <w:t xml:space="preserve">: devaluation of the national currency (in order to bring down the prices of exported goods and attract strong currencies), rise in interest rates (in order to attract international capital), reduction of public expenditure (’streamlining’ of public services staff, reduction of budgets devoted to education and the health sector, etc.), massive </w:t>
      </w:r>
      <w:proofErr w:type="spellStart"/>
      <w:r w:rsidRPr="004A43D7">
        <w:rPr>
          <w:rFonts w:ascii="Times" w:eastAsia="ヒラギノ明朝 ProN W3" w:hAnsi="Times" w:cs="Times New Roman"/>
          <w:sz w:val="20"/>
          <w:szCs w:val="20"/>
        </w:rPr>
        <w:t>privatisations</w:t>
      </w:r>
      <w:proofErr w:type="spellEnd"/>
      <w:r w:rsidRPr="004A43D7">
        <w:rPr>
          <w:rFonts w:ascii="Times" w:eastAsia="ヒラギノ明朝 ProN W3" w:hAnsi="Times" w:cs="Times New Roman"/>
          <w:sz w:val="20"/>
          <w:szCs w:val="20"/>
        </w:rPr>
        <w:t xml:space="preserve">, reduction of public subsidies to some companies or products, freezing of salaries (to avoid </w:t>
      </w:r>
      <w:bookmarkStart w:id="1" w:name="mot991_0"/>
      <w:r w:rsidRPr="004A43D7">
        <w:rPr>
          <w:rFonts w:ascii="Times" w:eastAsia="ヒラギノ明朝 ProN W3" w:hAnsi="Times" w:cs="Times New Roman"/>
          <w:sz w:val="20"/>
          <w:szCs w:val="20"/>
        </w:rPr>
        <w:fldChar w:fldCharType="begin"/>
      </w:r>
      <w:r w:rsidRPr="004A43D7">
        <w:rPr>
          <w:rFonts w:ascii="Times" w:eastAsia="ヒラギノ明朝 ProN W3" w:hAnsi="Times" w:cs="Times New Roman"/>
          <w:sz w:val="20"/>
          <w:szCs w:val="20"/>
        </w:rPr>
        <w:instrText xml:space="preserve"> HYPERLINK "http://www.cadtm.org/Inflation" </w:instrText>
      </w:r>
      <w:r w:rsidRPr="004A43D7">
        <w:rPr>
          <w:rFonts w:ascii="Times" w:eastAsia="ヒラギノ明朝 ProN W3" w:hAnsi="Times" w:cs="Times New Roman"/>
          <w:sz w:val="20"/>
          <w:szCs w:val="20"/>
        </w:rPr>
        <w:fldChar w:fldCharType="separate"/>
      </w:r>
      <w:r w:rsidRPr="004A43D7">
        <w:rPr>
          <w:rFonts w:ascii="Times" w:eastAsia="ヒラギノ明朝 ProN W3" w:hAnsi="Times" w:cs="Times New Roman"/>
          <w:color w:val="0000FF"/>
          <w:sz w:val="20"/>
          <w:szCs w:val="20"/>
          <w:u w:val="single"/>
        </w:rPr>
        <w:t>inflation</w:t>
      </w:r>
      <w:r w:rsidRPr="004A43D7">
        <w:rPr>
          <w:rFonts w:ascii="Times" w:eastAsia="ヒラギノ明朝 ProN W3" w:hAnsi="Times" w:cs="Times New Roman"/>
          <w:sz w:val="20"/>
          <w:szCs w:val="20"/>
        </w:rPr>
        <w:fldChar w:fldCharType="end"/>
      </w:r>
      <w:bookmarkEnd w:id="1"/>
      <w:r w:rsidRPr="004A43D7">
        <w:rPr>
          <w:rFonts w:ascii="Times" w:eastAsia="ヒラギノ明朝 ProN W3" w:hAnsi="Times" w:cs="Times New Roman"/>
          <w:sz w:val="20"/>
          <w:szCs w:val="20"/>
        </w:rPr>
        <w:t xml:space="preserve"> as a consequence of deflation). These SAPs have not only substantially contributed to higher and higher levels of indebtedness in the affected </w:t>
      </w:r>
      <w:proofErr w:type="gramStart"/>
      <w:r w:rsidRPr="004A43D7">
        <w:rPr>
          <w:rFonts w:ascii="Times" w:eastAsia="ヒラギノ明朝 ProN W3" w:hAnsi="Times" w:cs="Times New Roman"/>
          <w:sz w:val="20"/>
          <w:szCs w:val="20"/>
        </w:rPr>
        <w:t>countries ;</w:t>
      </w:r>
      <w:proofErr w:type="gramEnd"/>
      <w:r w:rsidRPr="004A43D7">
        <w:rPr>
          <w:rFonts w:ascii="Times" w:eastAsia="ヒラギノ明朝 ProN W3" w:hAnsi="Times" w:cs="Times New Roman"/>
          <w:sz w:val="20"/>
          <w:szCs w:val="20"/>
        </w:rPr>
        <w:t xml:space="preserve"> they have simultaneously led to higher prices (because of a high VAT rate and of the free market prices) and to a dramatic fall in the income of local populations (as a consequence of rising unemployment and of the dismantling of public services, among other factors).</w:t>
      </w:r>
    </w:p>
    <w:p w14:paraId="4E9D08AC" w14:textId="77777777" w:rsidR="00915975" w:rsidRDefault="004A43D7" w:rsidP="004A43D7">
      <w:pPr>
        <w:widowControl/>
        <w:spacing w:before="100" w:beforeAutospacing="1" w:after="100" w:afterAutospacing="1"/>
        <w:jc w:val="left"/>
        <w:rPr>
          <w:rFonts w:ascii="Times" w:eastAsia="ヒラギノ明朝 ProN W3" w:hAnsi="Times" w:cs="Times New Roman"/>
          <w:sz w:val="20"/>
          <w:szCs w:val="20"/>
        </w:rPr>
      </w:pPr>
      <w:proofErr w:type="gramStart"/>
      <w:r w:rsidRPr="004A43D7">
        <w:rPr>
          <w:rFonts w:ascii="Times" w:eastAsia="ヒラギノ明朝 ProN W3" w:hAnsi="Times" w:cs="Times New Roman"/>
          <w:sz w:val="20"/>
          <w:szCs w:val="20"/>
        </w:rPr>
        <w:t>IMF :</w:t>
      </w:r>
      <w:proofErr w:type="gramEnd"/>
      <w:r w:rsidRPr="004A43D7">
        <w:rPr>
          <w:rFonts w:ascii="Times" w:eastAsia="ヒラギノ明朝 ProN W3" w:hAnsi="Times" w:cs="Times New Roman"/>
          <w:sz w:val="20"/>
          <w:szCs w:val="20"/>
        </w:rPr>
        <w:t xml:space="preserve"> </w:t>
      </w:r>
      <w:hyperlink r:id="rId5" w:history="1">
        <w:r w:rsidRPr="004A43D7">
          <w:rPr>
            <w:rFonts w:ascii="Times" w:eastAsia="ヒラギノ明朝 ProN W3" w:hAnsi="Times" w:cs="Times New Roman"/>
            <w:color w:val="0000FF"/>
            <w:sz w:val="20"/>
            <w:szCs w:val="20"/>
            <w:u w:val="single"/>
          </w:rPr>
          <w:t>http://www.imf.org/external/index.htm</w:t>
        </w:r>
      </w:hyperlink>
      <w:r w:rsidRPr="004A43D7">
        <w:rPr>
          <w:rFonts w:ascii="Times" w:eastAsia="ヒラギノ明朝 ProN W3" w:hAnsi="Times" w:cs="Times New Roman"/>
          <w:sz w:val="20"/>
          <w:szCs w:val="20"/>
        </w:rPr>
        <w:t xml:space="preserve"> </w:t>
      </w:r>
    </w:p>
    <w:p w14:paraId="796290F0" w14:textId="77777777" w:rsidR="004A43D7" w:rsidRPr="004A43D7" w:rsidRDefault="004A43D7" w:rsidP="004A43D7">
      <w:pPr>
        <w:widowControl/>
        <w:spacing w:before="100" w:beforeAutospacing="1" w:after="100" w:afterAutospacing="1"/>
        <w:jc w:val="left"/>
        <w:rPr>
          <w:rFonts w:ascii="Times" w:eastAsia="ヒラギノ明朝 ProN W3" w:hAnsi="Times" w:cs="Times New Roman"/>
          <w:sz w:val="20"/>
          <w:szCs w:val="20"/>
        </w:rPr>
      </w:pPr>
      <w:r w:rsidRPr="004A43D7">
        <w:rPr>
          <w:rFonts w:ascii="Times" w:eastAsia="ヒラギノ明朝 ProN W3" w:hAnsi="Times" w:cs="Times New Roman"/>
          <w:sz w:val="20"/>
          <w:szCs w:val="20"/>
        </w:rPr>
        <w:t xml:space="preserve">World </w:t>
      </w:r>
      <w:proofErr w:type="gramStart"/>
      <w:r w:rsidRPr="004A43D7">
        <w:rPr>
          <w:rFonts w:ascii="Times" w:eastAsia="ヒラギノ明朝 ProN W3" w:hAnsi="Times" w:cs="Times New Roman"/>
          <w:sz w:val="20"/>
          <w:szCs w:val="20"/>
        </w:rPr>
        <w:t>Bank :</w:t>
      </w:r>
      <w:proofErr w:type="gramEnd"/>
      <w:r w:rsidRPr="004A43D7">
        <w:rPr>
          <w:rFonts w:ascii="Times" w:eastAsia="ヒラギノ明朝 ProN W3" w:hAnsi="Times" w:cs="Times New Roman"/>
          <w:sz w:val="20"/>
          <w:szCs w:val="20"/>
        </w:rPr>
        <w:t xml:space="preserve"> </w:t>
      </w:r>
      <w:hyperlink r:id="rId6" w:history="1">
        <w:r w:rsidRPr="004A43D7">
          <w:rPr>
            <w:rFonts w:ascii="Times" w:eastAsia="ヒラギノ明朝 ProN W3" w:hAnsi="Times" w:cs="Times New Roman"/>
            <w:color w:val="0000FF"/>
            <w:sz w:val="20"/>
            <w:szCs w:val="20"/>
            <w:u w:val="single"/>
          </w:rPr>
          <w:t>http://www.worldbank.org/</w:t>
        </w:r>
      </w:hyperlink>
    </w:p>
    <w:p w14:paraId="555F3AF3" w14:textId="77777777" w:rsidR="0039506D" w:rsidRDefault="007754BA">
      <w:hyperlink r:id="rId7" w:history="1">
        <w:r w:rsidR="004A43D7">
          <w:rPr>
            <w:rStyle w:val="a3"/>
            <w:rFonts w:eastAsia="Times New Roman" w:cs="Times New Roman"/>
          </w:rPr>
          <w:t>http://www.cadtm.org/Structural-Adjustment,1133</w:t>
        </w:r>
      </w:hyperlink>
    </w:p>
    <w:sectPr w:rsidR="0039506D" w:rsidSect="00A6536E">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ヒラギノ角ゴ ProN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D7"/>
    <w:rsid w:val="0039506D"/>
    <w:rsid w:val="004A43D7"/>
    <w:rsid w:val="007754BA"/>
    <w:rsid w:val="00915975"/>
    <w:rsid w:val="00A6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EA4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paragraph" w:styleId="2">
    <w:name w:val="heading 2"/>
    <w:basedOn w:val="a"/>
    <w:link w:val="20"/>
    <w:uiPriority w:val="9"/>
    <w:qFormat/>
    <w:rsid w:val="004A43D7"/>
    <w:pPr>
      <w:widowControl/>
      <w:spacing w:before="100" w:beforeAutospacing="1" w:after="100" w:afterAutospacing="1"/>
      <w:jc w:val="left"/>
      <w:outlineLvl w:val="1"/>
    </w:pPr>
    <w:rPr>
      <w:rFonts w:ascii="Times" w:eastAsia="ヒラギノ明朝 ProN W3"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A43D7"/>
    <w:rPr>
      <w:rFonts w:ascii="Times" w:hAnsi="Times"/>
      <w:b/>
      <w:bCs/>
      <w:sz w:val="36"/>
      <w:szCs w:val="36"/>
    </w:rPr>
  </w:style>
  <w:style w:type="paragraph" w:styleId="Web">
    <w:name w:val="Normal (Web)"/>
    <w:basedOn w:val="a"/>
    <w:uiPriority w:val="99"/>
    <w:semiHidden/>
    <w:unhideWhenUsed/>
    <w:rsid w:val="004A43D7"/>
    <w:pPr>
      <w:widowControl/>
      <w:spacing w:before="100" w:beforeAutospacing="1" w:after="100" w:afterAutospacing="1"/>
      <w:jc w:val="left"/>
    </w:pPr>
    <w:rPr>
      <w:rFonts w:ascii="Times" w:eastAsia="ヒラギノ明朝 ProN W3" w:hAnsi="Times" w:cs="Times New Roman"/>
      <w:sz w:val="20"/>
      <w:szCs w:val="20"/>
    </w:rPr>
  </w:style>
  <w:style w:type="character" w:styleId="a3">
    <w:name w:val="Hyperlink"/>
    <w:basedOn w:val="a0"/>
    <w:uiPriority w:val="99"/>
    <w:semiHidden/>
    <w:unhideWhenUsed/>
    <w:rsid w:val="004A43D7"/>
    <w:rPr>
      <w:color w:val="0000FF"/>
      <w:u w:val="single"/>
    </w:rPr>
  </w:style>
  <w:style w:type="character" w:customStyle="1" w:styleId="glmot">
    <w:name w:val="gl_mot"/>
    <w:basedOn w:val="a0"/>
    <w:rsid w:val="004A43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paragraph" w:styleId="2">
    <w:name w:val="heading 2"/>
    <w:basedOn w:val="a"/>
    <w:link w:val="20"/>
    <w:uiPriority w:val="9"/>
    <w:qFormat/>
    <w:rsid w:val="004A43D7"/>
    <w:pPr>
      <w:widowControl/>
      <w:spacing w:before="100" w:beforeAutospacing="1" w:after="100" w:afterAutospacing="1"/>
      <w:jc w:val="left"/>
      <w:outlineLvl w:val="1"/>
    </w:pPr>
    <w:rPr>
      <w:rFonts w:ascii="Times" w:eastAsia="ヒラギノ明朝 ProN W3"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A43D7"/>
    <w:rPr>
      <w:rFonts w:ascii="Times" w:hAnsi="Times"/>
      <w:b/>
      <w:bCs/>
      <w:sz w:val="36"/>
      <w:szCs w:val="36"/>
    </w:rPr>
  </w:style>
  <w:style w:type="paragraph" w:styleId="Web">
    <w:name w:val="Normal (Web)"/>
    <w:basedOn w:val="a"/>
    <w:uiPriority w:val="99"/>
    <w:semiHidden/>
    <w:unhideWhenUsed/>
    <w:rsid w:val="004A43D7"/>
    <w:pPr>
      <w:widowControl/>
      <w:spacing w:before="100" w:beforeAutospacing="1" w:after="100" w:afterAutospacing="1"/>
      <w:jc w:val="left"/>
    </w:pPr>
    <w:rPr>
      <w:rFonts w:ascii="Times" w:eastAsia="ヒラギノ明朝 ProN W3" w:hAnsi="Times" w:cs="Times New Roman"/>
      <w:sz w:val="20"/>
      <w:szCs w:val="20"/>
    </w:rPr>
  </w:style>
  <w:style w:type="character" w:styleId="a3">
    <w:name w:val="Hyperlink"/>
    <w:basedOn w:val="a0"/>
    <w:uiPriority w:val="99"/>
    <w:semiHidden/>
    <w:unhideWhenUsed/>
    <w:rsid w:val="004A43D7"/>
    <w:rPr>
      <w:color w:val="0000FF"/>
      <w:u w:val="single"/>
    </w:rPr>
  </w:style>
  <w:style w:type="character" w:customStyle="1" w:styleId="glmot">
    <w:name w:val="gl_mot"/>
    <w:basedOn w:val="a0"/>
    <w:rsid w:val="004A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718">
      <w:bodyDiv w:val="1"/>
      <w:marLeft w:val="0"/>
      <w:marRight w:val="0"/>
      <w:marTop w:val="0"/>
      <w:marBottom w:val="0"/>
      <w:divBdr>
        <w:top w:val="none" w:sz="0" w:space="0" w:color="auto"/>
        <w:left w:val="none" w:sz="0" w:space="0" w:color="auto"/>
        <w:bottom w:val="none" w:sz="0" w:space="0" w:color="auto"/>
        <w:right w:val="none" w:sz="0" w:space="0" w:color="auto"/>
      </w:divBdr>
      <w:divsChild>
        <w:div w:id="16611530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mf.org/external/index.htm" TargetMode="External"/><Relationship Id="rId6" Type="http://schemas.openxmlformats.org/officeDocument/2006/relationships/hyperlink" Target="http://www.worldbank.org/" TargetMode="External"/><Relationship Id="rId7" Type="http://schemas.openxmlformats.org/officeDocument/2006/relationships/hyperlink" Target="http://www.cadtm.org/Structural-Adjustment,113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1417</Characters>
  <Application>Microsoft Macintosh Word</Application>
  <DocSecurity>0</DocSecurity>
  <Lines>11</Lines>
  <Paragraphs>3</Paragraphs>
  <ScaleCrop>false</ScaleCrop>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Paul McCartin</cp:lastModifiedBy>
  <cp:revision>3</cp:revision>
  <dcterms:created xsi:type="dcterms:W3CDTF">2017-05-25T04:19:00Z</dcterms:created>
  <dcterms:modified xsi:type="dcterms:W3CDTF">2017-05-28T09:18:00Z</dcterms:modified>
</cp:coreProperties>
</file>