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B0" w:rsidRPr="00D524B0" w:rsidRDefault="00D524B0" w:rsidP="00D524B0">
      <w:pPr>
        <w:widowControl/>
        <w:spacing w:before="100" w:beforeAutospacing="1" w:after="100" w:afterAutospacing="1"/>
        <w:jc w:val="left"/>
        <w:outlineLvl w:val="0"/>
        <w:rPr>
          <w:rFonts w:ascii="Times" w:eastAsia="Times New Roman" w:hAnsi="Times" w:cs="Times New Roman"/>
          <w:b/>
          <w:bCs/>
          <w:kern w:val="36"/>
          <w:sz w:val="48"/>
          <w:szCs w:val="48"/>
        </w:rPr>
      </w:pPr>
      <w:bookmarkStart w:id="0" w:name="_GoBack"/>
      <w:r w:rsidRPr="00D524B0">
        <w:rPr>
          <w:rFonts w:ascii="Times" w:eastAsia="Times New Roman" w:hAnsi="Times" w:cs="Times New Roman"/>
          <w:b/>
          <w:bCs/>
          <w:kern w:val="36"/>
          <w:sz w:val="48"/>
          <w:szCs w:val="48"/>
        </w:rPr>
        <w:t>‘Base Nation’</w:t>
      </w:r>
      <w:bookmarkEnd w:id="0"/>
      <w:r w:rsidRPr="00D524B0">
        <w:rPr>
          <w:rFonts w:ascii="Times" w:eastAsia="Times New Roman" w:hAnsi="Times" w:cs="Times New Roman"/>
          <w:b/>
          <w:bCs/>
          <w:kern w:val="36"/>
          <w:sz w:val="48"/>
          <w:szCs w:val="48"/>
        </w:rPr>
        <w:t xml:space="preserve"> reveals the destructive tentacles of U.S. hegemony</w:t>
      </w:r>
    </w:p>
    <w:p w:rsidR="00D524B0" w:rsidRPr="00D524B0" w:rsidRDefault="00D524B0" w:rsidP="00D524B0">
      <w:pPr>
        <w:widowControl/>
        <w:spacing w:before="100" w:beforeAutospacing="1" w:after="100" w:afterAutospacing="1"/>
        <w:jc w:val="left"/>
        <w:outlineLvl w:val="4"/>
        <w:rPr>
          <w:rFonts w:ascii="Times" w:eastAsia="Times New Roman" w:hAnsi="Times" w:cs="Times New Roman"/>
          <w:b/>
          <w:bCs/>
          <w:sz w:val="20"/>
          <w:szCs w:val="20"/>
        </w:rPr>
      </w:pPr>
      <w:proofErr w:type="gramStart"/>
      <w:r w:rsidRPr="00D524B0">
        <w:rPr>
          <w:rFonts w:ascii="Times" w:eastAsia="Times New Roman" w:hAnsi="Times" w:cs="Times New Roman"/>
          <w:b/>
          <w:bCs/>
          <w:sz w:val="20"/>
          <w:szCs w:val="20"/>
        </w:rPr>
        <w:t>by</w:t>
      </w:r>
      <w:proofErr w:type="gramEnd"/>
      <w:r w:rsidRPr="00D524B0">
        <w:rPr>
          <w:rFonts w:ascii="Times" w:eastAsia="Times New Roman" w:hAnsi="Times" w:cs="Times New Roman"/>
          <w:b/>
          <w:bCs/>
          <w:sz w:val="20"/>
          <w:szCs w:val="20"/>
        </w:rPr>
        <w:t xml:space="preserve"> </w:t>
      </w:r>
      <w:hyperlink r:id="rId6" w:tooltip="Posts by Stephen Mansfield" w:history="1">
        <w:r w:rsidRPr="00D524B0">
          <w:rPr>
            <w:rFonts w:ascii="Times" w:eastAsia="Times New Roman" w:hAnsi="Times" w:cs="Times New Roman"/>
            <w:b/>
            <w:bCs/>
            <w:color w:val="0000FF"/>
            <w:sz w:val="20"/>
            <w:szCs w:val="20"/>
            <w:u w:val="single"/>
          </w:rPr>
          <w:t>Stephen Mansfield</w:t>
        </w:r>
      </w:hyperlink>
    </w:p>
    <w:p w:rsidR="00D524B0" w:rsidRPr="00D524B0" w:rsidRDefault="00D524B0" w:rsidP="00D524B0">
      <w:pPr>
        <w:widowControl/>
        <w:spacing w:before="100" w:beforeAutospacing="1" w:after="100" w:afterAutospacing="1"/>
        <w:jc w:val="left"/>
        <w:rPr>
          <w:rFonts w:ascii="Times" w:hAnsi="Times" w:cs="Times New Roman"/>
          <w:sz w:val="20"/>
          <w:szCs w:val="20"/>
        </w:rPr>
      </w:pPr>
      <w:r w:rsidRPr="00D524B0">
        <w:rPr>
          <w:rFonts w:ascii="Times" w:hAnsi="Times" w:cs="Times New Roman"/>
          <w:sz w:val="20"/>
          <w:szCs w:val="20"/>
        </w:rPr>
        <w:t>Special To The Japan Times</w:t>
      </w:r>
    </w:p>
    <w:p w:rsidR="00D524B0" w:rsidRPr="00D524B0" w:rsidRDefault="00D524B0" w:rsidP="00D524B0">
      <w:pPr>
        <w:widowControl/>
        <w:numPr>
          <w:ilvl w:val="0"/>
          <w:numId w:val="1"/>
        </w:numPr>
        <w:spacing w:before="100" w:beforeAutospacing="1" w:after="100" w:afterAutospacing="1"/>
        <w:jc w:val="left"/>
        <w:rPr>
          <w:rFonts w:ascii="Times" w:eastAsia="Times New Roman" w:hAnsi="Times" w:cs="Times New Roman"/>
          <w:sz w:val="20"/>
          <w:szCs w:val="20"/>
        </w:rPr>
      </w:pPr>
      <w:r w:rsidRPr="00D524B0">
        <w:rPr>
          <w:rFonts w:ascii="Times" w:eastAsia="Times New Roman" w:hAnsi="Times" w:cs="Times New Roman"/>
          <w:sz w:val="20"/>
          <w:szCs w:val="20"/>
        </w:rPr>
        <w:t xml:space="preserve">Oct 17, 2015 </w:t>
      </w:r>
    </w:p>
    <w:p w:rsidR="00D524B0" w:rsidRPr="00D524B0" w:rsidRDefault="00D524B0" w:rsidP="00D524B0">
      <w:pPr>
        <w:widowControl/>
        <w:spacing w:before="100" w:beforeAutospacing="1" w:after="100" w:afterAutospacing="1"/>
        <w:ind w:left="720"/>
        <w:jc w:val="left"/>
        <w:rPr>
          <w:rFonts w:ascii="Times" w:eastAsia="Times New Roman" w:hAnsi="Times" w:cs="Times New Roman"/>
          <w:sz w:val="20"/>
          <w:szCs w:val="20"/>
        </w:rPr>
      </w:pPr>
      <w:hyperlink r:id="rId7" w:anchor="article_history" w:history="1">
        <w:r w:rsidRPr="00D524B0">
          <w:rPr>
            <w:rFonts w:ascii="Times" w:eastAsia="Times New Roman" w:hAnsi="Times" w:cs="Times New Roman"/>
            <w:color w:val="0000FF"/>
            <w:sz w:val="20"/>
            <w:szCs w:val="20"/>
            <w:u w:val="single"/>
          </w:rPr>
          <w:t>Article history</w:t>
        </w:r>
      </w:hyperlink>
      <w:r w:rsidRPr="00D524B0">
        <w:rPr>
          <w:rFonts w:ascii="Times" w:eastAsia="Times New Roman" w:hAnsi="Times" w:cs="Times New Roman"/>
          <w:sz w:val="20"/>
          <w:szCs w:val="20"/>
        </w:rPr>
        <w:t xml:space="preserve"> </w:t>
      </w:r>
    </w:p>
    <w:p w:rsidR="00D524B0" w:rsidRPr="00D524B0" w:rsidRDefault="00D524B0" w:rsidP="00D524B0">
      <w:pPr>
        <w:widowControl/>
        <w:numPr>
          <w:ilvl w:val="0"/>
          <w:numId w:val="1"/>
        </w:numPr>
        <w:spacing w:before="100" w:beforeAutospacing="1" w:after="100" w:afterAutospacing="1"/>
        <w:jc w:val="left"/>
        <w:rPr>
          <w:rFonts w:ascii="Times" w:eastAsia="Times New Roman" w:hAnsi="Times" w:cs="Times New Roman"/>
          <w:sz w:val="20"/>
          <w:szCs w:val="20"/>
        </w:rPr>
      </w:pPr>
      <w:hyperlink r:id="rId8" w:history="1">
        <w:r w:rsidRPr="00D524B0">
          <w:rPr>
            <w:rFonts w:ascii="Times" w:eastAsia="Times New Roman" w:hAnsi="Times" w:cs="Times New Roman"/>
            <w:color w:val="0000FF"/>
            <w:sz w:val="20"/>
            <w:szCs w:val="20"/>
            <w:u w:val="single"/>
          </w:rPr>
          <w:t>PRINT</w:t>
        </w:r>
      </w:hyperlink>
      <w:r w:rsidRPr="00D524B0">
        <w:rPr>
          <w:rFonts w:ascii="Times" w:eastAsia="Times New Roman" w:hAnsi="Times" w:cs="Times New Roman"/>
          <w:sz w:val="20"/>
          <w:szCs w:val="20"/>
        </w:rPr>
        <w:t xml:space="preserve"> </w:t>
      </w:r>
    </w:p>
    <w:p w:rsidR="00D524B0" w:rsidRPr="00D524B0" w:rsidRDefault="00D524B0" w:rsidP="00D524B0">
      <w:pPr>
        <w:widowControl/>
        <w:numPr>
          <w:ilvl w:val="0"/>
          <w:numId w:val="1"/>
        </w:numPr>
        <w:spacing w:before="100" w:beforeAutospacing="1" w:after="100" w:afterAutospacing="1"/>
        <w:jc w:val="left"/>
        <w:rPr>
          <w:rFonts w:ascii="Times" w:eastAsia="Times New Roman" w:hAnsi="Times" w:cs="Times New Roman"/>
          <w:sz w:val="20"/>
          <w:szCs w:val="20"/>
        </w:rPr>
      </w:pPr>
      <w:hyperlink r:id="rId9" w:history="1">
        <w:r w:rsidRPr="00D524B0">
          <w:rPr>
            <w:rFonts w:ascii="Times" w:eastAsia="Times New Roman" w:hAnsi="Times" w:cs="Times New Roman"/>
            <w:color w:val="0000FF"/>
            <w:sz w:val="20"/>
            <w:szCs w:val="20"/>
            <w:u w:val="single"/>
          </w:rPr>
          <w:t xml:space="preserve">SHARE </w:t>
        </w:r>
      </w:hyperlink>
    </w:p>
    <w:p w:rsidR="00D524B0" w:rsidRPr="00D524B0" w:rsidRDefault="00D524B0" w:rsidP="00D524B0">
      <w:pPr>
        <w:widowControl/>
        <w:numPr>
          <w:ilvl w:val="0"/>
          <w:numId w:val="1"/>
        </w:numPr>
        <w:spacing w:before="100" w:beforeAutospacing="1" w:after="100" w:afterAutospacing="1"/>
        <w:jc w:val="left"/>
        <w:rPr>
          <w:rFonts w:ascii="Times" w:eastAsia="Times New Roman" w:hAnsi="Times" w:cs="Times New Roman"/>
          <w:sz w:val="20"/>
          <w:szCs w:val="20"/>
        </w:rPr>
      </w:pPr>
    </w:p>
    <w:p w:rsidR="00D524B0" w:rsidRPr="00D524B0" w:rsidRDefault="00D524B0" w:rsidP="00D524B0">
      <w:pPr>
        <w:widowControl/>
        <w:spacing w:before="100" w:beforeAutospacing="1" w:after="100" w:afterAutospacing="1"/>
        <w:jc w:val="left"/>
        <w:rPr>
          <w:rFonts w:ascii="Times" w:hAnsi="Times" w:cs="Times New Roman"/>
          <w:sz w:val="20"/>
          <w:szCs w:val="20"/>
        </w:rPr>
      </w:pPr>
      <w:r w:rsidRPr="00D524B0">
        <w:rPr>
          <w:rFonts w:ascii="Times" w:hAnsi="Times" w:cs="Times New Roman"/>
          <w:sz w:val="20"/>
          <w:szCs w:val="20"/>
        </w:rPr>
        <w:t xml:space="preserve">People are often only aware of what is in their own backyard: the intrusiveness of a radar tower here, </w:t>
      </w:r>
      <w:proofErr w:type="gramStart"/>
      <w:r w:rsidRPr="00D524B0">
        <w:rPr>
          <w:rFonts w:ascii="Times" w:hAnsi="Times" w:cs="Times New Roman"/>
          <w:sz w:val="20"/>
          <w:szCs w:val="20"/>
        </w:rPr>
        <w:t>an ammunition</w:t>
      </w:r>
      <w:proofErr w:type="gramEnd"/>
      <w:r w:rsidRPr="00D524B0">
        <w:rPr>
          <w:rFonts w:ascii="Times" w:hAnsi="Times" w:cs="Times New Roman"/>
          <w:sz w:val="20"/>
          <w:szCs w:val="20"/>
        </w:rPr>
        <w:t xml:space="preserve"> dump there. David Vine’s new book, “Base Nation: How U.S. Military Bases Abroad Harm America and the World,” succeeds in shaking us out of our provincialism.</w:t>
      </w:r>
    </w:p>
    <w:p w:rsidR="00D524B0" w:rsidRPr="00D524B0" w:rsidRDefault="00D524B0" w:rsidP="00D524B0">
      <w:pPr>
        <w:widowControl/>
        <w:jc w:val="left"/>
        <w:rPr>
          <w:rFonts w:ascii="Times" w:eastAsia="Times New Roman" w:hAnsi="Times" w:cs="Times New Roman"/>
          <w:sz w:val="20"/>
          <w:szCs w:val="20"/>
        </w:rPr>
      </w:pPr>
      <w:r w:rsidRPr="00D524B0">
        <w:rPr>
          <w:rFonts w:ascii="Times" w:eastAsia="Times New Roman" w:hAnsi="Times" w:cs="Times New Roman"/>
          <w:b/>
          <w:bCs/>
          <w:sz w:val="20"/>
          <w:szCs w:val="20"/>
        </w:rPr>
        <w:t>Base Nation, by David Vine</w:t>
      </w:r>
      <w:r w:rsidRPr="00D524B0">
        <w:rPr>
          <w:rFonts w:ascii="Times" w:eastAsia="Times New Roman" w:hAnsi="Times" w:cs="Times New Roman"/>
          <w:b/>
          <w:bCs/>
          <w:sz w:val="20"/>
          <w:szCs w:val="20"/>
        </w:rPr>
        <w:br/>
        <w:t>432 pages</w:t>
      </w:r>
      <w:r w:rsidRPr="00D524B0">
        <w:rPr>
          <w:rFonts w:ascii="Times" w:eastAsia="Times New Roman" w:hAnsi="Times" w:cs="Times New Roman"/>
          <w:b/>
          <w:bCs/>
          <w:sz w:val="20"/>
          <w:szCs w:val="20"/>
        </w:rPr>
        <w:br/>
        <w:t xml:space="preserve">Metropolitan Books, Nonfiction. </w:t>
      </w:r>
    </w:p>
    <w:p w:rsidR="00D524B0" w:rsidRPr="00D524B0" w:rsidRDefault="00D524B0" w:rsidP="00D524B0">
      <w:pPr>
        <w:widowControl/>
        <w:spacing w:before="100" w:beforeAutospacing="1" w:after="100" w:afterAutospacing="1"/>
        <w:jc w:val="left"/>
        <w:rPr>
          <w:rFonts w:ascii="Times" w:hAnsi="Times" w:cs="Times New Roman"/>
          <w:sz w:val="20"/>
          <w:szCs w:val="20"/>
        </w:rPr>
      </w:pPr>
      <w:r w:rsidRPr="00D524B0">
        <w:rPr>
          <w:rFonts w:ascii="Times" w:hAnsi="Times" w:cs="Times New Roman"/>
          <w:sz w:val="20"/>
          <w:szCs w:val="20"/>
        </w:rPr>
        <w:t>The author begins his book on America’s global military installations with a description of the less-publicized side of the U.S. base in Cuba’s Guantanamo Bay. Here the quotidian hallmarks of middle-class suburbia — manicured gardens, barbecue grills, artificial turf, a roller-skating rink, outdoor movie theater, post office, beauty care shops, schools, a chapel and a McDonald’s — compete for visual attention with heavy-duty military vehicles and razor wire. The point is clear: The very ordinariness of bases around the world belies their lethal impact on the lives of proximate residents and the environment.</w:t>
      </w:r>
    </w:p>
    <w:p w:rsidR="00D524B0" w:rsidRPr="00D524B0" w:rsidRDefault="00D524B0" w:rsidP="00D524B0">
      <w:pPr>
        <w:widowControl/>
        <w:spacing w:before="100" w:beforeAutospacing="1" w:after="100" w:afterAutospacing="1"/>
        <w:jc w:val="left"/>
        <w:rPr>
          <w:rFonts w:ascii="Times" w:hAnsi="Times" w:cs="Times New Roman"/>
          <w:sz w:val="20"/>
          <w:szCs w:val="20"/>
        </w:rPr>
      </w:pPr>
      <w:r w:rsidRPr="00D524B0">
        <w:rPr>
          <w:rFonts w:ascii="Times" w:hAnsi="Times" w:cs="Times New Roman"/>
          <w:sz w:val="20"/>
          <w:szCs w:val="20"/>
        </w:rPr>
        <w:t xml:space="preserve">Vine writes that, astonishingly, the U.S. maintains around 800 bases worldwide, many in places you might never imagine, such as Bulgaria, Aruba and Burkina Faso. Few American citizens question the necessity of these bases or the staggering cost of building and maintaining them, which — despite the </w:t>
      </w:r>
      <w:r w:rsidRPr="00D524B0">
        <w:rPr>
          <w:rFonts w:ascii="Times" w:hAnsi="Times" w:cs="Times New Roman"/>
          <w:sz w:val="20"/>
          <w:szCs w:val="20"/>
        </w:rPr>
        <w:lastRenderedPageBreak/>
        <w:t>Pentagon’s efforts to obfuscate figures — costs American taxpayers something in the region of $100 billion annually.</w:t>
      </w:r>
    </w:p>
    <w:p w:rsidR="00D524B0" w:rsidRPr="00D524B0" w:rsidRDefault="00D524B0" w:rsidP="00D524B0">
      <w:pPr>
        <w:widowControl/>
        <w:spacing w:before="100" w:beforeAutospacing="1" w:after="100" w:afterAutospacing="1"/>
        <w:jc w:val="left"/>
        <w:rPr>
          <w:rFonts w:ascii="Times" w:hAnsi="Times" w:cs="Times New Roman"/>
          <w:sz w:val="20"/>
          <w:szCs w:val="20"/>
        </w:rPr>
      </w:pPr>
      <w:r w:rsidRPr="00D524B0">
        <w:rPr>
          <w:rFonts w:ascii="Times" w:hAnsi="Times" w:cs="Times New Roman"/>
          <w:sz w:val="20"/>
          <w:szCs w:val="20"/>
        </w:rPr>
        <w:t>The financial costs pale against the human ones, with military personnel directly responsible for countless sexual assaults, a slew of minor criminal offences and massive amounts of environmental and societal damage in the form of chemical, oil and fuel leakage, in addition to the discharge and burial of toxic materials, and the forced displacement of local populations. And one further practice the author feels tarnish America’s international reputation: the government’s preference for bases in “undemocratic and often despotic states.” Niceties such as human rights are quietly ignored when collaborating with these types of regimes. According to the author, the military is keen to move many of its installations from Western Europe, where environmental regulations are strict, to more amenable and impoverished areas of Africa and Eastern Europe.</w:t>
      </w:r>
    </w:p>
    <w:p w:rsidR="00D524B0" w:rsidRPr="00D524B0" w:rsidRDefault="00D524B0" w:rsidP="00D524B0">
      <w:pPr>
        <w:widowControl/>
        <w:spacing w:before="100" w:beforeAutospacing="1" w:after="100" w:afterAutospacing="1"/>
        <w:jc w:val="left"/>
        <w:rPr>
          <w:rFonts w:ascii="Times" w:hAnsi="Times" w:cs="Times New Roman"/>
          <w:sz w:val="20"/>
          <w:szCs w:val="20"/>
        </w:rPr>
      </w:pPr>
      <w:r w:rsidRPr="00D524B0">
        <w:rPr>
          <w:rFonts w:ascii="Times" w:hAnsi="Times" w:cs="Times New Roman"/>
          <w:sz w:val="20"/>
          <w:szCs w:val="20"/>
        </w:rPr>
        <w:t>Vine questions whether bases promote or undermine security, and his conclusions echo sentiments often voiced among Okinawan residents and activists that the presence of bases turn host regions into primary targets. The author points out that technological advances in transportation have largely obviated the deployment of troops from overseas bases, and that military installations near the borders of countries such as Iran, Russia and China only succeed in exacerbating tensions and encouraging unfriendly nations to increase their military budgets in the face of perceived threats.</w:t>
      </w:r>
    </w:p>
    <w:p w:rsidR="00D524B0" w:rsidRPr="00D524B0" w:rsidRDefault="00D524B0" w:rsidP="00D524B0">
      <w:pPr>
        <w:widowControl/>
        <w:spacing w:before="100" w:beforeAutospacing="1" w:after="100" w:afterAutospacing="1"/>
        <w:jc w:val="left"/>
        <w:rPr>
          <w:rFonts w:ascii="Times" w:hAnsi="Times" w:cs="Times New Roman"/>
          <w:sz w:val="20"/>
          <w:szCs w:val="20"/>
        </w:rPr>
      </w:pPr>
      <w:r w:rsidRPr="00D524B0">
        <w:rPr>
          <w:rFonts w:ascii="Times" w:hAnsi="Times" w:cs="Times New Roman"/>
          <w:sz w:val="20"/>
          <w:szCs w:val="20"/>
        </w:rPr>
        <w:t>A consensus formed by politicians, military officials, national security experts and a largely acquiescent media, portrays opposition to the bases as the concern of idealistic peaceniks. At the same time, policy makers have systematically engendered a mood of insecurity, placing the U.S. on a “permanent war footing, with an economy and a government dominated by continuous preparations for battles.”</w:t>
      </w:r>
    </w:p>
    <w:p w:rsidR="00D524B0" w:rsidRPr="00D524B0" w:rsidRDefault="00D524B0" w:rsidP="00D524B0">
      <w:pPr>
        <w:widowControl/>
        <w:spacing w:before="100" w:beforeAutospacing="1" w:after="100" w:afterAutospacing="1"/>
        <w:jc w:val="left"/>
        <w:rPr>
          <w:rFonts w:ascii="Times" w:hAnsi="Times" w:cs="Times New Roman"/>
          <w:sz w:val="20"/>
          <w:szCs w:val="20"/>
        </w:rPr>
      </w:pPr>
      <w:r w:rsidRPr="00D524B0">
        <w:rPr>
          <w:rFonts w:ascii="Times" w:hAnsi="Times" w:cs="Times New Roman"/>
          <w:sz w:val="20"/>
          <w:szCs w:val="20"/>
        </w:rPr>
        <w:t>Vine’s book is the fruit of extensive primary research, the writer traveling around the world over the course of six years, conducting interviews, collecting data and examining bases first hand. The author traces the roots of his country’s siege mentality from the establishing of frontier forts across the American West to the Cold War-era expansion, and the current administration’s so-called Asia pivot.</w:t>
      </w:r>
    </w:p>
    <w:p w:rsidR="00D524B0" w:rsidRPr="00D524B0" w:rsidRDefault="00D524B0" w:rsidP="00D524B0">
      <w:pPr>
        <w:widowControl/>
        <w:spacing w:before="100" w:beforeAutospacing="1" w:after="100" w:afterAutospacing="1"/>
        <w:jc w:val="left"/>
        <w:rPr>
          <w:rFonts w:ascii="Times" w:hAnsi="Times" w:cs="Times New Roman"/>
          <w:sz w:val="20"/>
          <w:szCs w:val="20"/>
        </w:rPr>
      </w:pPr>
      <w:r w:rsidRPr="00D524B0">
        <w:rPr>
          <w:rFonts w:ascii="Times" w:hAnsi="Times" w:cs="Times New Roman"/>
          <w:sz w:val="20"/>
          <w:szCs w:val="20"/>
        </w:rPr>
        <w:t>In the writer’s view, the function of high concentrations of military enclaves in places such as the Middle East represents a shift from security concerns to regional domination. The final transition is to change bases from being bulwarks against hypothetical acts of aggression to a means for the U.S. to influence and “dominate far-off lands, resources and markets.”</w:t>
      </w:r>
    </w:p>
    <w:p w:rsidR="00D524B0" w:rsidRPr="00D524B0" w:rsidRDefault="00D524B0" w:rsidP="00D524B0">
      <w:pPr>
        <w:widowControl/>
        <w:spacing w:before="100" w:beforeAutospacing="1" w:after="100" w:afterAutospacing="1"/>
        <w:jc w:val="left"/>
        <w:rPr>
          <w:rFonts w:ascii="Times" w:hAnsi="Times" w:cs="Times New Roman"/>
          <w:sz w:val="20"/>
          <w:szCs w:val="20"/>
        </w:rPr>
      </w:pPr>
      <w:r w:rsidRPr="00D524B0">
        <w:rPr>
          <w:rFonts w:ascii="Times" w:hAnsi="Times" w:cs="Times New Roman"/>
          <w:sz w:val="20"/>
          <w:szCs w:val="20"/>
        </w:rPr>
        <w:t xml:space="preserve">Ultimately Vine’s focus returns to the suffering inflicted on locals, citing in one instance the case of Diego Garcia, a British controlled island in the Indian Ocean, where a plan to build a U.S. base came with the insistent proviso that the indigenous population be relocated. This duly occurred, with forced deportations of the entire population of Diego Garcia to Mauritius and the Seychelles, some 1,800 km from their </w:t>
      </w:r>
      <w:proofErr w:type="gramStart"/>
      <w:r w:rsidRPr="00D524B0">
        <w:rPr>
          <w:rFonts w:ascii="Times" w:hAnsi="Times" w:cs="Times New Roman"/>
          <w:sz w:val="20"/>
          <w:szCs w:val="20"/>
        </w:rPr>
        <w:t>birth place</w:t>
      </w:r>
      <w:proofErr w:type="gramEnd"/>
      <w:r w:rsidRPr="00D524B0">
        <w:rPr>
          <w:rFonts w:ascii="Times" w:hAnsi="Times" w:cs="Times New Roman"/>
          <w:sz w:val="20"/>
          <w:szCs w:val="20"/>
        </w:rPr>
        <w:t>, where they were then left on the docks to fend for themselves, quite literally. They remain, to this day, the most indigent of the island’s residents.</w:t>
      </w:r>
    </w:p>
    <w:p w:rsidR="00D524B0" w:rsidRPr="00D524B0" w:rsidRDefault="00D524B0" w:rsidP="00D524B0">
      <w:pPr>
        <w:widowControl/>
        <w:spacing w:before="100" w:beforeAutospacing="1" w:after="100" w:afterAutospacing="1"/>
        <w:jc w:val="left"/>
        <w:rPr>
          <w:rFonts w:ascii="Times" w:hAnsi="Times" w:cs="Times New Roman"/>
          <w:sz w:val="20"/>
          <w:szCs w:val="20"/>
        </w:rPr>
      </w:pPr>
      <w:r w:rsidRPr="00D524B0">
        <w:rPr>
          <w:rFonts w:ascii="Times" w:hAnsi="Times" w:cs="Times New Roman"/>
          <w:sz w:val="20"/>
          <w:szCs w:val="20"/>
        </w:rPr>
        <w:t>The military authorities often appear indifferent to the fate of assault victims. After three marines abducted and gang raped a six grade Okinawan girl in 1995, Adm. Richard C. Macke, then commander of U.S. forces in the Pacific, succeeded in infuriating local sensibilities when he declared, “I have said several times: For the price they paid to rent the car they could have had a girl.” Violent crimes, fatal accidents and local opposition have largely been ignored because of the military’s abiding sense of entitlement and impunity.</w:t>
      </w:r>
    </w:p>
    <w:p w:rsidR="00D524B0" w:rsidRPr="00D524B0" w:rsidRDefault="00D524B0" w:rsidP="00D524B0">
      <w:pPr>
        <w:widowControl/>
        <w:spacing w:before="100" w:beforeAutospacing="1" w:after="100" w:afterAutospacing="1"/>
        <w:jc w:val="left"/>
        <w:rPr>
          <w:rFonts w:ascii="Times" w:hAnsi="Times" w:cs="Times New Roman"/>
          <w:sz w:val="20"/>
          <w:szCs w:val="20"/>
        </w:rPr>
      </w:pPr>
      <w:r w:rsidRPr="00D524B0">
        <w:rPr>
          <w:rFonts w:ascii="Times" w:hAnsi="Times" w:cs="Times New Roman"/>
          <w:sz w:val="20"/>
          <w:szCs w:val="20"/>
        </w:rPr>
        <w:t>While U.S. presidents, senators and visiting dignitaries continue to heap praise on their nation’s armed forces for the work they are doing in defending America, Vine concludes: “It’s impossible to quantify the human costs that our overseas bases have inflicted on locals, military personnel and their family members alike.”</w:t>
      </w:r>
    </w:p>
    <w:p w:rsidR="00D524B0" w:rsidRPr="00D524B0" w:rsidRDefault="00D524B0" w:rsidP="00D524B0">
      <w:pPr>
        <w:widowControl/>
        <w:spacing w:before="100" w:beforeAutospacing="1" w:after="100" w:afterAutospacing="1"/>
        <w:jc w:val="left"/>
        <w:rPr>
          <w:rFonts w:ascii="Times" w:hAnsi="Times" w:cs="Times New Roman"/>
          <w:sz w:val="20"/>
          <w:szCs w:val="20"/>
        </w:rPr>
      </w:pPr>
      <w:r w:rsidRPr="00D524B0">
        <w:rPr>
          <w:rFonts w:ascii="Times" w:hAnsi="Times" w:cs="Times New Roman"/>
          <w:sz w:val="20"/>
          <w:szCs w:val="20"/>
        </w:rPr>
        <w:t>Most of us are powerless to change the course of history, but, if nothing else, “Base Nation” forces us to bear witness to the perils military megalomania poses to the world we live in.</w:t>
      </w:r>
    </w:p>
    <w:p w:rsidR="0039506D" w:rsidRDefault="00D524B0">
      <w:pPr>
        <w:rPr>
          <w:rFonts w:hint="eastAsia"/>
        </w:rPr>
      </w:pPr>
      <w:hyperlink r:id="rId10" w:anchor=".ViMrQqRskZ0" w:history="1">
        <w:r>
          <w:rPr>
            <w:rStyle w:val="a3"/>
            <w:rFonts w:eastAsia="Times New Roman" w:cs="Times New Roman"/>
          </w:rPr>
          <w:t>http://www.japantimes.co.jp/culture/2015/10/17/books/book-reviews/base-nation-reveals-destructive-tentacles-u-s-hegemony/#.ViMrQqRskZ0</w:t>
        </w:r>
      </w:hyperlink>
    </w:p>
    <w:sectPr w:rsidR="0039506D" w:rsidSect="00A6536E">
      <w:pgSz w:w="11900" w:h="16840"/>
      <w:pgMar w:top="1701"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ヒラギノ明朝 Pro W3">
    <w:panose1 w:val="02020300000000000000"/>
    <w:charset w:val="4E"/>
    <w:family w:val="auto"/>
    <w:pitch w:val="variable"/>
    <w:sig w:usb0="E00002FF" w:usb1="7AC7FFFF" w:usb2="00000012" w:usb3="00000000" w:csb0="0002000D"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00000001" w:usb1="08070000" w:usb2="00000010" w:usb3="00000000" w:csb0="00020000" w:csb1="00000000"/>
  </w:font>
  <w:font w:name="ＭＳ 明朝">
    <w:panose1 w:val="02020609040205080304"/>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5032"/>
    <w:multiLevelType w:val="multilevel"/>
    <w:tmpl w:val="8A36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B0"/>
    <w:rsid w:val="0039506D"/>
    <w:rsid w:val="00A6536E"/>
    <w:rsid w:val="00D52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4B3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 W3" w:hAnsi="Times New Roman" w:cs="ヒラギノ角ゴ ProN W3"/>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D524B0"/>
    <w:pPr>
      <w:widowControl/>
      <w:spacing w:before="100" w:beforeAutospacing="1" w:after="100" w:afterAutospacing="1"/>
      <w:jc w:val="left"/>
      <w:outlineLvl w:val="0"/>
    </w:pPr>
    <w:rPr>
      <w:rFonts w:ascii="Times" w:hAnsi="Times"/>
      <w:b/>
      <w:bCs/>
      <w:kern w:val="36"/>
      <w:sz w:val="48"/>
      <w:szCs w:val="48"/>
    </w:rPr>
  </w:style>
  <w:style w:type="paragraph" w:styleId="5">
    <w:name w:val="heading 5"/>
    <w:basedOn w:val="a"/>
    <w:link w:val="50"/>
    <w:uiPriority w:val="9"/>
    <w:qFormat/>
    <w:rsid w:val="00D524B0"/>
    <w:pPr>
      <w:widowControl/>
      <w:spacing w:before="100" w:beforeAutospacing="1" w:after="100" w:afterAutospacing="1"/>
      <w:jc w:val="left"/>
      <w:outlineLvl w:val="4"/>
    </w:pPr>
    <w:rPr>
      <w:rFonts w:ascii="Times" w:hAnsi="Times"/>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524B0"/>
    <w:rPr>
      <w:rFonts w:ascii="Times" w:hAnsi="Times"/>
      <w:b/>
      <w:bCs/>
      <w:kern w:val="36"/>
      <w:sz w:val="48"/>
      <w:szCs w:val="48"/>
    </w:rPr>
  </w:style>
  <w:style w:type="character" w:customStyle="1" w:styleId="50">
    <w:name w:val="見出し 5 (文字)"/>
    <w:basedOn w:val="a0"/>
    <w:link w:val="5"/>
    <w:uiPriority w:val="9"/>
    <w:rsid w:val="00D524B0"/>
    <w:rPr>
      <w:rFonts w:ascii="Times" w:hAnsi="Times"/>
      <w:b/>
      <w:bCs/>
      <w:sz w:val="20"/>
      <w:szCs w:val="20"/>
    </w:rPr>
  </w:style>
  <w:style w:type="character" w:styleId="a3">
    <w:name w:val="Hyperlink"/>
    <w:basedOn w:val="a0"/>
    <w:uiPriority w:val="99"/>
    <w:semiHidden/>
    <w:unhideWhenUsed/>
    <w:rsid w:val="00D524B0"/>
    <w:rPr>
      <w:color w:val="0000FF"/>
      <w:u w:val="single"/>
    </w:rPr>
  </w:style>
  <w:style w:type="paragraph" w:customStyle="1" w:styleId="credit">
    <w:name w:val="credit"/>
    <w:basedOn w:val="a"/>
    <w:rsid w:val="00D524B0"/>
    <w:pPr>
      <w:widowControl/>
      <w:spacing w:before="100" w:beforeAutospacing="1" w:after="100" w:afterAutospacing="1"/>
      <w:jc w:val="left"/>
    </w:pPr>
    <w:rPr>
      <w:rFonts w:ascii="Times" w:hAnsi="Times"/>
      <w:sz w:val="20"/>
      <w:szCs w:val="20"/>
    </w:rPr>
  </w:style>
  <w:style w:type="paragraph" w:styleId="Web">
    <w:name w:val="Normal (Web)"/>
    <w:basedOn w:val="a"/>
    <w:uiPriority w:val="99"/>
    <w:semiHidden/>
    <w:unhideWhenUsed/>
    <w:rsid w:val="00D524B0"/>
    <w:pPr>
      <w:widowControl/>
      <w:spacing w:before="100" w:beforeAutospacing="1" w:after="100" w:afterAutospacing="1"/>
      <w:jc w:val="left"/>
    </w:pPr>
    <w:rPr>
      <w:rFonts w:ascii="Times" w:hAnsi="Times" w:cs="Times New Roman"/>
      <w:sz w:val="20"/>
      <w:szCs w:val="20"/>
    </w:rPr>
  </w:style>
  <w:style w:type="character" w:styleId="a4">
    <w:name w:val="Strong"/>
    <w:basedOn w:val="a0"/>
    <w:uiPriority w:val="22"/>
    <w:qFormat/>
    <w:rsid w:val="00D524B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 W3" w:hAnsi="Times New Roman" w:cs="ヒラギノ角ゴ ProN W3"/>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D524B0"/>
    <w:pPr>
      <w:widowControl/>
      <w:spacing w:before="100" w:beforeAutospacing="1" w:after="100" w:afterAutospacing="1"/>
      <w:jc w:val="left"/>
      <w:outlineLvl w:val="0"/>
    </w:pPr>
    <w:rPr>
      <w:rFonts w:ascii="Times" w:hAnsi="Times"/>
      <w:b/>
      <w:bCs/>
      <w:kern w:val="36"/>
      <w:sz w:val="48"/>
      <w:szCs w:val="48"/>
    </w:rPr>
  </w:style>
  <w:style w:type="paragraph" w:styleId="5">
    <w:name w:val="heading 5"/>
    <w:basedOn w:val="a"/>
    <w:link w:val="50"/>
    <w:uiPriority w:val="9"/>
    <w:qFormat/>
    <w:rsid w:val="00D524B0"/>
    <w:pPr>
      <w:widowControl/>
      <w:spacing w:before="100" w:beforeAutospacing="1" w:after="100" w:afterAutospacing="1"/>
      <w:jc w:val="left"/>
      <w:outlineLvl w:val="4"/>
    </w:pPr>
    <w:rPr>
      <w:rFonts w:ascii="Times" w:hAnsi="Times"/>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524B0"/>
    <w:rPr>
      <w:rFonts w:ascii="Times" w:hAnsi="Times"/>
      <w:b/>
      <w:bCs/>
      <w:kern w:val="36"/>
      <w:sz w:val="48"/>
      <w:szCs w:val="48"/>
    </w:rPr>
  </w:style>
  <w:style w:type="character" w:customStyle="1" w:styleId="50">
    <w:name w:val="見出し 5 (文字)"/>
    <w:basedOn w:val="a0"/>
    <w:link w:val="5"/>
    <w:uiPriority w:val="9"/>
    <w:rsid w:val="00D524B0"/>
    <w:rPr>
      <w:rFonts w:ascii="Times" w:hAnsi="Times"/>
      <w:b/>
      <w:bCs/>
      <w:sz w:val="20"/>
      <w:szCs w:val="20"/>
    </w:rPr>
  </w:style>
  <w:style w:type="character" w:styleId="a3">
    <w:name w:val="Hyperlink"/>
    <w:basedOn w:val="a0"/>
    <w:uiPriority w:val="99"/>
    <w:semiHidden/>
    <w:unhideWhenUsed/>
    <w:rsid w:val="00D524B0"/>
    <w:rPr>
      <w:color w:val="0000FF"/>
      <w:u w:val="single"/>
    </w:rPr>
  </w:style>
  <w:style w:type="paragraph" w:customStyle="1" w:styleId="credit">
    <w:name w:val="credit"/>
    <w:basedOn w:val="a"/>
    <w:rsid w:val="00D524B0"/>
    <w:pPr>
      <w:widowControl/>
      <w:spacing w:before="100" w:beforeAutospacing="1" w:after="100" w:afterAutospacing="1"/>
      <w:jc w:val="left"/>
    </w:pPr>
    <w:rPr>
      <w:rFonts w:ascii="Times" w:hAnsi="Times"/>
      <w:sz w:val="20"/>
      <w:szCs w:val="20"/>
    </w:rPr>
  </w:style>
  <w:style w:type="paragraph" w:styleId="Web">
    <w:name w:val="Normal (Web)"/>
    <w:basedOn w:val="a"/>
    <w:uiPriority w:val="99"/>
    <w:semiHidden/>
    <w:unhideWhenUsed/>
    <w:rsid w:val="00D524B0"/>
    <w:pPr>
      <w:widowControl/>
      <w:spacing w:before="100" w:beforeAutospacing="1" w:after="100" w:afterAutospacing="1"/>
      <w:jc w:val="left"/>
    </w:pPr>
    <w:rPr>
      <w:rFonts w:ascii="Times" w:hAnsi="Times" w:cs="Times New Roman"/>
      <w:sz w:val="20"/>
      <w:szCs w:val="20"/>
    </w:rPr>
  </w:style>
  <w:style w:type="character" w:styleId="a4">
    <w:name w:val="Strong"/>
    <w:basedOn w:val="a0"/>
    <w:uiPriority w:val="22"/>
    <w:qFormat/>
    <w:rsid w:val="00D52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32346">
      <w:bodyDiv w:val="1"/>
      <w:marLeft w:val="0"/>
      <w:marRight w:val="0"/>
      <w:marTop w:val="0"/>
      <w:marBottom w:val="0"/>
      <w:divBdr>
        <w:top w:val="none" w:sz="0" w:space="0" w:color="auto"/>
        <w:left w:val="none" w:sz="0" w:space="0" w:color="auto"/>
        <w:bottom w:val="none" w:sz="0" w:space="0" w:color="auto"/>
        <w:right w:val="none" w:sz="0" w:space="0" w:color="auto"/>
      </w:divBdr>
      <w:divsChild>
        <w:div w:id="1851723241">
          <w:marLeft w:val="0"/>
          <w:marRight w:val="0"/>
          <w:marTop w:val="0"/>
          <w:marBottom w:val="0"/>
          <w:divBdr>
            <w:top w:val="none" w:sz="0" w:space="0" w:color="auto"/>
            <w:left w:val="none" w:sz="0" w:space="0" w:color="auto"/>
            <w:bottom w:val="none" w:sz="0" w:space="0" w:color="auto"/>
            <w:right w:val="none" w:sz="0" w:space="0" w:color="auto"/>
          </w:divBdr>
          <w:divsChild>
            <w:div w:id="1522891033">
              <w:marLeft w:val="0"/>
              <w:marRight w:val="0"/>
              <w:marTop w:val="0"/>
              <w:marBottom w:val="0"/>
              <w:divBdr>
                <w:top w:val="none" w:sz="0" w:space="0" w:color="auto"/>
                <w:left w:val="none" w:sz="0" w:space="0" w:color="auto"/>
                <w:bottom w:val="none" w:sz="0" w:space="0" w:color="auto"/>
                <w:right w:val="none" w:sz="0" w:space="0" w:color="auto"/>
              </w:divBdr>
            </w:div>
          </w:divsChild>
        </w:div>
        <w:div w:id="766384727">
          <w:marLeft w:val="0"/>
          <w:marRight w:val="0"/>
          <w:marTop w:val="0"/>
          <w:marBottom w:val="0"/>
          <w:divBdr>
            <w:top w:val="none" w:sz="0" w:space="0" w:color="auto"/>
            <w:left w:val="none" w:sz="0" w:space="0" w:color="auto"/>
            <w:bottom w:val="none" w:sz="0" w:space="0" w:color="auto"/>
            <w:right w:val="none" w:sz="0" w:space="0" w:color="auto"/>
          </w:divBdr>
          <w:divsChild>
            <w:div w:id="9284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apantimes.co.jp/author/int-stephen_mansfield/" TargetMode="External"/><Relationship Id="rId7" Type="http://schemas.openxmlformats.org/officeDocument/2006/relationships/hyperlink" Target="http://www.japantimes.co.jp/culture/2015/10/17/books/book-reviews/base-nation-reveals-destructive-tentacles-u-s-hegemony/" TargetMode="External"/><Relationship Id="rId8" Type="http://schemas.openxmlformats.org/officeDocument/2006/relationships/hyperlink" Target="javascript:window.print()" TargetMode="External"/><Relationship Id="rId9" Type="http://schemas.openxmlformats.org/officeDocument/2006/relationships/hyperlink" Target="http://www.addthis.com/bookmark.php?v=300&amp;pubid=jtimes" TargetMode="External"/><Relationship Id="rId10" Type="http://schemas.openxmlformats.org/officeDocument/2006/relationships/hyperlink" Target="http://www.japantimes.co.jp/culture/2015/10/17/books/book-reviews/base-nation-reveals-destructive-tentacles-u-s-hegemony/"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5500</Characters>
  <Application>Microsoft Macintosh Word</Application>
  <DocSecurity>0</DocSecurity>
  <Lines>45</Lines>
  <Paragraphs>12</Paragraphs>
  <ScaleCrop>false</ScaleCrop>
  <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McCartin</dc:creator>
  <cp:keywords/>
  <dc:description/>
  <cp:lastModifiedBy>Paul McCartin</cp:lastModifiedBy>
  <cp:revision>1</cp:revision>
  <dcterms:created xsi:type="dcterms:W3CDTF">2015-10-18T05:18:00Z</dcterms:created>
  <dcterms:modified xsi:type="dcterms:W3CDTF">2015-10-18T05:19:00Z</dcterms:modified>
</cp:coreProperties>
</file>